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1A5DC5" w14:textId="3C0A214D" w:rsidR="009C3B55" w:rsidRPr="00D3142B" w:rsidRDefault="009C3B55" w:rsidP="00E2764B">
      <w:pPr>
        <w:jc w:val="center"/>
        <w:rPr>
          <w:rFonts w:cs="Times New Roman"/>
          <w:szCs w:val="24"/>
        </w:rPr>
      </w:pPr>
    </w:p>
    <w:p w14:paraId="6BAC4BAE" w14:textId="4BE041B4" w:rsidR="00E2764B" w:rsidRPr="00D3142B" w:rsidRDefault="00E2764B" w:rsidP="00E2764B">
      <w:pPr>
        <w:jc w:val="center"/>
        <w:rPr>
          <w:rFonts w:cs="Times New Roman"/>
          <w:szCs w:val="24"/>
        </w:rPr>
      </w:pPr>
    </w:p>
    <w:p w14:paraId="75457B04" w14:textId="058D467D" w:rsidR="00E2764B" w:rsidRPr="00D3142B" w:rsidRDefault="00E2764B" w:rsidP="00E2764B">
      <w:pPr>
        <w:jc w:val="center"/>
        <w:rPr>
          <w:rFonts w:cs="Times New Roman"/>
          <w:szCs w:val="24"/>
        </w:rPr>
      </w:pPr>
    </w:p>
    <w:p w14:paraId="17D5CA9B" w14:textId="2EAC3895" w:rsidR="00E2764B" w:rsidRPr="00D3142B" w:rsidRDefault="00B83502" w:rsidP="00E2764B">
      <w:pPr>
        <w:jc w:val="center"/>
        <w:rPr>
          <w:rFonts w:cs="Times New Roman"/>
          <w:b/>
          <w:bCs/>
          <w:szCs w:val="24"/>
        </w:rPr>
      </w:pPr>
      <w:r w:rsidRPr="00D3142B">
        <w:rPr>
          <w:rFonts w:cs="Times New Roman"/>
          <w:b/>
          <w:bCs/>
          <w:szCs w:val="24"/>
        </w:rPr>
        <w:t>Common Law</w:t>
      </w:r>
    </w:p>
    <w:p w14:paraId="23EF7FFF" w14:textId="360E21B8" w:rsidR="00E2764B" w:rsidRPr="00D3142B" w:rsidRDefault="00E2764B" w:rsidP="00E2764B">
      <w:pPr>
        <w:jc w:val="center"/>
        <w:rPr>
          <w:rFonts w:cs="Times New Roman"/>
          <w:szCs w:val="24"/>
        </w:rPr>
      </w:pPr>
    </w:p>
    <w:p w14:paraId="57305FA4" w14:textId="75D20193" w:rsidR="00E2764B" w:rsidRPr="00D3142B" w:rsidRDefault="00E2764B" w:rsidP="00E2764B">
      <w:pPr>
        <w:jc w:val="center"/>
        <w:rPr>
          <w:rFonts w:cs="Times New Roman"/>
          <w:szCs w:val="24"/>
        </w:rPr>
      </w:pPr>
    </w:p>
    <w:p w14:paraId="14934CEE" w14:textId="389266D3" w:rsidR="00E2764B" w:rsidRPr="00D3142B" w:rsidRDefault="00B83502" w:rsidP="00E2764B">
      <w:pPr>
        <w:jc w:val="center"/>
        <w:rPr>
          <w:rFonts w:cs="Times New Roman"/>
          <w:szCs w:val="24"/>
        </w:rPr>
      </w:pPr>
      <w:r w:rsidRPr="00D3142B">
        <w:rPr>
          <w:rFonts w:cs="Times New Roman"/>
          <w:szCs w:val="24"/>
        </w:rPr>
        <w:t>Name</w:t>
      </w:r>
    </w:p>
    <w:p w14:paraId="19E43DB4" w14:textId="1604A3E9" w:rsidR="00E2764B" w:rsidRPr="00D3142B" w:rsidRDefault="00B83502" w:rsidP="00E2764B">
      <w:pPr>
        <w:jc w:val="center"/>
        <w:rPr>
          <w:rFonts w:cs="Times New Roman"/>
          <w:szCs w:val="24"/>
        </w:rPr>
      </w:pPr>
      <w:r w:rsidRPr="00D3142B">
        <w:rPr>
          <w:rFonts w:cs="Times New Roman"/>
          <w:szCs w:val="24"/>
        </w:rPr>
        <w:t>Affiliation</w:t>
      </w:r>
    </w:p>
    <w:p w14:paraId="41D41FAA" w14:textId="5C63B1FB" w:rsidR="00E2764B" w:rsidRPr="00D3142B" w:rsidRDefault="00B83502" w:rsidP="00E2764B">
      <w:pPr>
        <w:jc w:val="center"/>
        <w:rPr>
          <w:rFonts w:cs="Times New Roman"/>
          <w:szCs w:val="24"/>
        </w:rPr>
      </w:pPr>
      <w:r w:rsidRPr="00D3142B">
        <w:rPr>
          <w:rFonts w:cs="Times New Roman"/>
          <w:szCs w:val="24"/>
        </w:rPr>
        <w:t>Date</w:t>
      </w:r>
    </w:p>
    <w:p w14:paraId="47D36A2B" w14:textId="27EE17D3" w:rsidR="00E2764B" w:rsidRPr="00D3142B" w:rsidRDefault="00E2764B" w:rsidP="00E2764B">
      <w:pPr>
        <w:jc w:val="center"/>
        <w:rPr>
          <w:rFonts w:cs="Times New Roman"/>
          <w:szCs w:val="24"/>
        </w:rPr>
      </w:pPr>
    </w:p>
    <w:p w14:paraId="7414BB36" w14:textId="5A5F0458" w:rsidR="00E2764B" w:rsidRPr="00D3142B" w:rsidRDefault="00E2764B" w:rsidP="00E2764B">
      <w:pPr>
        <w:jc w:val="center"/>
        <w:rPr>
          <w:rFonts w:cs="Times New Roman"/>
          <w:szCs w:val="24"/>
        </w:rPr>
      </w:pPr>
    </w:p>
    <w:p w14:paraId="0A369C62" w14:textId="6C1A0B1B" w:rsidR="00E2764B" w:rsidRPr="00D3142B" w:rsidRDefault="00E2764B" w:rsidP="00E2764B">
      <w:pPr>
        <w:jc w:val="center"/>
        <w:rPr>
          <w:rFonts w:cs="Times New Roman"/>
          <w:szCs w:val="24"/>
        </w:rPr>
      </w:pPr>
    </w:p>
    <w:p w14:paraId="3E28EACB" w14:textId="42C43B72" w:rsidR="00E2764B" w:rsidRPr="00D3142B" w:rsidRDefault="00E2764B" w:rsidP="00E2764B">
      <w:pPr>
        <w:jc w:val="center"/>
        <w:rPr>
          <w:rFonts w:cs="Times New Roman"/>
          <w:szCs w:val="24"/>
        </w:rPr>
      </w:pPr>
    </w:p>
    <w:p w14:paraId="7D296C1D" w14:textId="39257D5C" w:rsidR="00E2764B" w:rsidRPr="00D3142B" w:rsidRDefault="00E2764B" w:rsidP="00E2764B">
      <w:pPr>
        <w:jc w:val="center"/>
        <w:rPr>
          <w:rFonts w:cs="Times New Roman"/>
          <w:szCs w:val="24"/>
        </w:rPr>
      </w:pPr>
    </w:p>
    <w:p w14:paraId="6E4710C1" w14:textId="375AB041" w:rsidR="00E2764B" w:rsidRPr="00D3142B" w:rsidRDefault="00E2764B" w:rsidP="00E2764B">
      <w:pPr>
        <w:jc w:val="center"/>
        <w:rPr>
          <w:rFonts w:cs="Times New Roman"/>
          <w:szCs w:val="24"/>
        </w:rPr>
      </w:pPr>
    </w:p>
    <w:p w14:paraId="2D287612" w14:textId="04465CD2" w:rsidR="00E2764B" w:rsidRPr="00D3142B" w:rsidRDefault="00E2764B" w:rsidP="00E2764B">
      <w:pPr>
        <w:jc w:val="center"/>
        <w:rPr>
          <w:rFonts w:cs="Times New Roman"/>
          <w:szCs w:val="24"/>
        </w:rPr>
      </w:pPr>
    </w:p>
    <w:p w14:paraId="1A639452" w14:textId="793DD1D2" w:rsidR="00E2764B" w:rsidRPr="00D3142B" w:rsidRDefault="00E2764B" w:rsidP="00E2764B">
      <w:pPr>
        <w:jc w:val="center"/>
        <w:rPr>
          <w:rFonts w:cs="Times New Roman"/>
          <w:szCs w:val="24"/>
        </w:rPr>
      </w:pPr>
    </w:p>
    <w:p w14:paraId="53A762CB" w14:textId="5785E92D" w:rsidR="00E2764B" w:rsidRPr="00D3142B" w:rsidRDefault="00E2764B" w:rsidP="00E2764B">
      <w:pPr>
        <w:jc w:val="center"/>
        <w:rPr>
          <w:rFonts w:cs="Times New Roman"/>
          <w:szCs w:val="24"/>
        </w:rPr>
      </w:pPr>
    </w:p>
    <w:p w14:paraId="474F3E9C" w14:textId="4621C9A7" w:rsidR="00E2764B" w:rsidRPr="00D3142B" w:rsidRDefault="00E2764B" w:rsidP="00E2764B">
      <w:pPr>
        <w:jc w:val="center"/>
        <w:rPr>
          <w:rFonts w:cs="Times New Roman"/>
          <w:szCs w:val="24"/>
        </w:rPr>
      </w:pPr>
    </w:p>
    <w:p w14:paraId="1941E37D" w14:textId="0FC0E165" w:rsidR="00E2764B" w:rsidRPr="00D3142B" w:rsidRDefault="00E2764B" w:rsidP="00E2764B">
      <w:pPr>
        <w:jc w:val="center"/>
        <w:rPr>
          <w:rFonts w:cs="Times New Roman"/>
          <w:szCs w:val="24"/>
        </w:rPr>
      </w:pPr>
    </w:p>
    <w:p w14:paraId="75938EE5" w14:textId="38DDD1AA" w:rsidR="00E2764B" w:rsidRPr="00D3142B" w:rsidRDefault="00E2764B" w:rsidP="00E2764B">
      <w:pPr>
        <w:jc w:val="center"/>
        <w:rPr>
          <w:rFonts w:cs="Times New Roman"/>
          <w:szCs w:val="24"/>
        </w:rPr>
      </w:pPr>
    </w:p>
    <w:p w14:paraId="30C144F2" w14:textId="017EB7C2" w:rsidR="00E2764B" w:rsidRPr="00D3142B" w:rsidRDefault="00E2764B" w:rsidP="00E2764B">
      <w:pPr>
        <w:jc w:val="center"/>
        <w:rPr>
          <w:rFonts w:cs="Times New Roman"/>
          <w:szCs w:val="24"/>
        </w:rPr>
      </w:pPr>
    </w:p>
    <w:p w14:paraId="27BDC32E" w14:textId="35F5879D" w:rsidR="00E2764B" w:rsidRPr="00D3142B" w:rsidRDefault="00E2764B" w:rsidP="00E2764B">
      <w:pPr>
        <w:jc w:val="center"/>
        <w:rPr>
          <w:rFonts w:cs="Times New Roman"/>
          <w:szCs w:val="24"/>
        </w:rPr>
      </w:pPr>
    </w:p>
    <w:p w14:paraId="391A21EB" w14:textId="77777777" w:rsidR="00E2764B" w:rsidRPr="00D3142B" w:rsidRDefault="00B83502" w:rsidP="00E2764B">
      <w:pPr>
        <w:jc w:val="center"/>
        <w:rPr>
          <w:rFonts w:cs="Times New Roman"/>
          <w:b/>
          <w:bCs/>
          <w:szCs w:val="24"/>
        </w:rPr>
      </w:pPr>
      <w:r w:rsidRPr="00D3142B">
        <w:rPr>
          <w:rFonts w:cs="Times New Roman"/>
          <w:b/>
          <w:bCs/>
          <w:szCs w:val="24"/>
        </w:rPr>
        <w:t>Common Law</w:t>
      </w:r>
    </w:p>
    <w:p w14:paraId="27606BF3" w14:textId="0F188041" w:rsidR="00E2764B" w:rsidRPr="00D3142B" w:rsidRDefault="00B83502" w:rsidP="00E2764B">
      <w:pPr>
        <w:rPr>
          <w:rFonts w:cs="Times New Roman"/>
          <w:szCs w:val="24"/>
        </w:rPr>
      </w:pPr>
      <w:r w:rsidRPr="00D3142B">
        <w:rPr>
          <w:rFonts w:cs="Times New Roman"/>
          <w:szCs w:val="24"/>
        </w:rPr>
        <w:lastRenderedPageBreak/>
        <w:tab/>
        <w:t xml:space="preserve">Common law is a body of unwritten laws constructed on legal proceedings recognized by the courts. It influences the </w:t>
      </w:r>
      <w:r w:rsidR="00A4444D" w:rsidRPr="00D3142B">
        <w:rPr>
          <w:rFonts w:cs="Times New Roman"/>
          <w:szCs w:val="24"/>
        </w:rPr>
        <w:t>decision-making</w:t>
      </w:r>
      <w:r w:rsidRPr="00D3142B">
        <w:rPr>
          <w:rFonts w:cs="Times New Roman"/>
          <w:szCs w:val="24"/>
        </w:rPr>
        <w:t xml:space="preserve"> process in rare cases where </w:t>
      </w:r>
      <w:r w:rsidR="00A4444D" w:rsidRPr="00D3142B">
        <w:rPr>
          <w:rFonts w:cs="Times New Roman"/>
          <w:szCs w:val="24"/>
        </w:rPr>
        <w:t>the ruling</w:t>
      </w:r>
      <w:r w:rsidRPr="00D3142B">
        <w:rPr>
          <w:rFonts w:cs="Times New Roman"/>
          <w:szCs w:val="24"/>
        </w:rPr>
        <w:t xml:space="preserve"> cannot be determined by the existing written or statutes rule of </w:t>
      </w:r>
      <w:r w:rsidR="00A4444D" w:rsidRPr="00D3142B">
        <w:rPr>
          <w:rFonts w:cs="Times New Roman"/>
          <w:szCs w:val="24"/>
        </w:rPr>
        <w:t>law. The</w:t>
      </w:r>
      <w:r w:rsidRPr="00D3142B">
        <w:rPr>
          <w:rFonts w:cs="Times New Roman"/>
          <w:szCs w:val="24"/>
        </w:rPr>
        <w:t xml:space="preserve"> </w:t>
      </w:r>
      <w:r w:rsidR="00A4444D" w:rsidRPr="00D3142B">
        <w:rPr>
          <w:rFonts w:cs="Times New Roman"/>
          <w:szCs w:val="24"/>
        </w:rPr>
        <w:t>United States</w:t>
      </w:r>
      <w:r w:rsidRPr="00D3142B">
        <w:rPr>
          <w:rFonts w:cs="Times New Roman"/>
          <w:szCs w:val="24"/>
        </w:rPr>
        <w:t xml:space="preserve"> common law system originated from the </w:t>
      </w:r>
      <w:r w:rsidR="00A4444D" w:rsidRPr="00D3142B">
        <w:rPr>
          <w:rFonts w:cs="Times New Roman"/>
          <w:szCs w:val="24"/>
        </w:rPr>
        <w:t>British tradition</w:t>
      </w:r>
      <w:r w:rsidRPr="00D3142B">
        <w:rPr>
          <w:rFonts w:cs="Times New Roman"/>
          <w:szCs w:val="24"/>
        </w:rPr>
        <w:t xml:space="preserve"> spread to North America during the 17</w:t>
      </w:r>
      <w:r w:rsidRPr="00D3142B">
        <w:rPr>
          <w:rFonts w:cs="Times New Roman"/>
          <w:szCs w:val="24"/>
          <w:vertAlign w:val="superscript"/>
        </w:rPr>
        <w:t>th</w:t>
      </w:r>
      <w:r w:rsidRPr="00D3142B">
        <w:rPr>
          <w:rFonts w:cs="Times New Roman"/>
          <w:szCs w:val="24"/>
        </w:rPr>
        <w:t xml:space="preserve"> and 18</w:t>
      </w:r>
      <w:r w:rsidRPr="00D3142B">
        <w:rPr>
          <w:rFonts w:cs="Times New Roman"/>
          <w:szCs w:val="24"/>
          <w:vertAlign w:val="superscript"/>
        </w:rPr>
        <w:t>th</w:t>
      </w:r>
      <w:r w:rsidRPr="00D3142B">
        <w:rPr>
          <w:rFonts w:cs="Times New Roman"/>
          <w:szCs w:val="24"/>
        </w:rPr>
        <w:t xml:space="preserve">-century colonial </w:t>
      </w:r>
      <w:r w:rsidR="00A4444D" w:rsidRPr="00D3142B">
        <w:rPr>
          <w:rFonts w:cs="Times New Roman"/>
          <w:szCs w:val="24"/>
        </w:rPr>
        <w:t>periods. Common</w:t>
      </w:r>
      <w:r w:rsidRPr="00D3142B">
        <w:rPr>
          <w:rFonts w:cs="Times New Roman"/>
          <w:szCs w:val="24"/>
        </w:rPr>
        <w:t xml:space="preserve"> law depends on detailed records of the same statutes and situations due to a lack of official legal code applicable to the case</w:t>
      </w:r>
      <w:r w:rsidR="00A4444D" w:rsidRPr="00D3142B">
        <w:rPr>
          <w:rFonts w:cs="Times New Roman"/>
          <w:szCs w:val="24"/>
        </w:rPr>
        <w:t>. Common</w:t>
      </w:r>
      <w:r w:rsidR="00F12508" w:rsidRPr="00D3142B">
        <w:rPr>
          <w:rFonts w:cs="Times New Roman"/>
          <w:szCs w:val="24"/>
        </w:rPr>
        <w:t xml:space="preserve"> law originated in the early </w:t>
      </w:r>
      <w:r w:rsidR="00A4444D" w:rsidRPr="00D3142B">
        <w:rPr>
          <w:rFonts w:cs="Times New Roman"/>
          <w:szCs w:val="24"/>
        </w:rPr>
        <w:t>Middle Ages</w:t>
      </w:r>
      <w:r w:rsidR="00F12508" w:rsidRPr="00D3142B">
        <w:rPr>
          <w:rFonts w:cs="Times New Roman"/>
          <w:szCs w:val="24"/>
        </w:rPr>
        <w:t xml:space="preserve"> in the king’s court or </w:t>
      </w:r>
      <w:r w:rsidR="00F12508" w:rsidRPr="00D3142B">
        <w:rPr>
          <w:rFonts w:cs="Times New Roman"/>
          <w:i/>
          <w:iCs/>
          <w:szCs w:val="24"/>
        </w:rPr>
        <w:t xml:space="preserve">curia </w:t>
      </w:r>
      <w:r w:rsidR="00A4444D" w:rsidRPr="00D3142B">
        <w:rPr>
          <w:rFonts w:cs="Times New Roman"/>
          <w:i/>
          <w:iCs/>
          <w:szCs w:val="24"/>
        </w:rPr>
        <w:t>Regis.</w:t>
      </w:r>
      <w:r w:rsidR="00A4444D" w:rsidRPr="00D3142B">
        <w:rPr>
          <w:rFonts w:cs="Times New Roman"/>
          <w:szCs w:val="24"/>
        </w:rPr>
        <w:t xml:space="preserve"> The</w:t>
      </w:r>
      <w:r w:rsidR="00F12508" w:rsidRPr="00D3142B">
        <w:rPr>
          <w:rFonts w:cs="Times New Roman"/>
          <w:szCs w:val="24"/>
        </w:rPr>
        <w:t xml:space="preserve"> king’s court </w:t>
      </w:r>
      <w:r w:rsidR="00A4444D" w:rsidRPr="00D3142B">
        <w:rPr>
          <w:rFonts w:cs="Times New Roman"/>
          <w:szCs w:val="24"/>
        </w:rPr>
        <w:t>consisted</w:t>
      </w:r>
      <w:r w:rsidR="00F12508" w:rsidRPr="00D3142B">
        <w:rPr>
          <w:rFonts w:cs="Times New Roman"/>
          <w:szCs w:val="24"/>
        </w:rPr>
        <w:t xml:space="preserve"> of procedural remedies but not substantial rights. It was </w:t>
      </w:r>
      <w:r w:rsidR="00A4444D" w:rsidRPr="00D3142B">
        <w:rPr>
          <w:rFonts w:cs="Times New Roman"/>
          <w:szCs w:val="24"/>
        </w:rPr>
        <w:t>created after</w:t>
      </w:r>
      <w:r w:rsidR="00F12508" w:rsidRPr="00D3142B">
        <w:rPr>
          <w:rFonts w:cs="Times New Roman"/>
          <w:szCs w:val="24"/>
        </w:rPr>
        <w:t xml:space="preserve"> the Norman Conquest</w:t>
      </w:r>
      <w:r w:rsidR="00D3142B" w:rsidRPr="00D3142B">
        <w:rPr>
          <w:rFonts w:cs="Times New Roman"/>
          <w:szCs w:val="24"/>
        </w:rPr>
        <w:t xml:space="preserve"> (Berkeley Law)</w:t>
      </w:r>
      <w:r w:rsidR="00F12508" w:rsidRPr="00D3142B">
        <w:rPr>
          <w:rFonts w:cs="Times New Roman"/>
          <w:szCs w:val="24"/>
        </w:rPr>
        <w:t>.</w:t>
      </w:r>
    </w:p>
    <w:p w14:paraId="73414C62" w14:textId="397ADE19" w:rsidR="00A47AA3" w:rsidRPr="00D3142B" w:rsidRDefault="00B83502" w:rsidP="00E2764B">
      <w:pPr>
        <w:rPr>
          <w:rFonts w:cs="Times New Roman"/>
          <w:szCs w:val="24"/>
        </w:rPr>
      </w:pPr>
      <w:r w:rsidRPr="00D3142B">
        <w:rPr>
          <w:rFonts w:cs="Times New Roman"/>
          <w:szCs w:val="24"/>
        </w:rPr>
        <w:tab/>
        <w:t>Common law has different signif</w:t>
      </w:r>
      <w:r w:rsidR="00566202" w:rsidRPr="00D3142B">
        <w:rPr>
          <w:rFonts w:cs="Times New Roman"/>
          <w:szCs w:val="24"/>
        </w:rPr>
        <w:t>icant</w:t>
      </w:r>
      <w:r w:rsidRPr="00D3142B">
        <w:rPr>
          <w:rFonts w:cs="Times New Roman"/>
          <w:szCs w:val="24"/>
        </w:rPr>
        <w:t xml:space="preserve"> roles in criminal </w:t>
      </w:r>
      <w:r w:rsidR="00864107" w:rsidRPr="00D3142B">
        <w:rPr>
          <w:rFonts w:cs="Times New Roman"/>
          <w:szCs w:val="24"/>
        </w:rPr>
        <w:t xml:space="preserve">law and civil </w:t>
      </w:r>
      <w:r w:rsidR="00566202" w:rsidRPr="00D3142B">
        <w:rPr>
          <w:rFonts w:cs="Times New Roman"/>
          <w:szCs w:val="24"/>
        </w:rPr>
        <w:t>law. First</w:t>
      </w:r>
      <w:r w:rsidRPr="00D3142B">
        <w:rPr>
          <w:rFonts w:cs="Times New Roman"/>
          <w:szCs w:val="24"/>
        </w:rPr>
        <w:t xml:space="preserve">, it </w:t>
      </w:r>
      <w:r w:rsidR="00566202" w:rsidRPr="00D3142B">
        <w:rPr>
          <w:rFonts w:cs="Times New Roman"/>
          <w:szCs w:val="24"/>
        </w:rPr>
        <w:t>implements, expands</w:t>
      </w:r>
      <w:r w:rsidRPr="00D3142B">
        <w:rPr>
          <w:rFonts w:cs="Times New Roman"/>
          <w:szCs w:val="24"/>
        </w:rPr>
        <w:t xml:space="preserve">, and clarifies the legislation. It is also used to examine specific </w:t>
      </w:r>
      <w:r w:rsidR="00566202" w:rsidRPr="00D3142B">
        <w:rPr>
          <w:rFonts w:cs="Times New Roman"/>
          <w:szCs w:val="24"/>
        </w:rPr>
        <w:t>cases, apply</w:t>
      </w:r>
      <w:r w:rsidRPr="00D3142B">
        <w:rPr>
          <w:rFonts w:cs="Times New Roman"/>
          <w:szCs w:val="24"/>
        </w:rPr>
        <w:t xml:space="preserve"> the law in line with the findings, and interpret the required legislation. It also provides stability and consistency in the legal </w:t>
      </w:r>
      <w:r w:rsidR="00566202" w:rsidRPr="00D3142B">
        <w:rPr>
          <w:rFonts w:cs="Times New Roman"/>
          <w:szCs w:val="24"/>
        </w:rPr>
        <w:t>system. Common</w:t>
      </w:r>
      <w:r w:rsidRPr="00D3142B">
        <w:rPr>
          <w:rFonts w:cs="Times New Roman"/>
          <w:szCs w:val="24"/>
        </w:rPr>
        <w:t xml:space="preserve"> law also responds to </w:t>
      </w:r>
      <w:r w:rsidR="00566202" w:rsidRPr="00D3142B">
        <w:rPr>
          <w:rFonts w:cs="Times New Roman"/>
          <w:szCs w:val="24"/>
        </w:rPr>
        <w:t>situations, facts</w:t>
      </w:r>
      <w:r w:rsidRPr="00D3142B">
        <w:rPr>
          <w:rFonts w:cs="Times New Roman"/>
          <w:szCs w:val="24"/>
        </w:rPr>
        <w:t xml:space="preserve">, and cases that the </w:t>
      </w:r>
      <w:r w:rsidR="00566202" w:rsidRPr="00D3142B">
        <w:rPr>
          <w:rFonts w:cs="Times New Roman"/>
          <w:szCs w:val="24"/>
        </w:rPr>
        <w:t>legislator did not foresee. Common</w:t>
      </w:r>
      <w:r w:rsidRPr="00D3142B">
        <w:rPr>
          <w:rFonts w:cs="Times New Roman"/>
          <w:szCs w:val="24"/>
        </w:rPr>
        <w:t xml:space="preserve"> law can </w:t>
      </w:r>
      <w:r w:rsidR="00566202" w:rsidRPr="00D3142B">
        <w:rPr>
          <w:rFonts w:cs="Times New Roman"/>
          <w:szCs w:val="24"/>
        </w:rPr>
        <w:t>also</w:t>
      </w:r>
      <w:r w:rsidRPr="00D3142B">
        <w:rPr>
          <w:rFonts w:cs="Times New Roman"/>
          <w:szCs w:val="24"/>
        </w:rPr>
        <w:t xml:space="preserve"> </w:t>
      </w:r>
      <w:r w:rsidR="00566202" w:rsidRPr="00D3142B">
        <w:rPr>
          <w:rFonts w:cs="Times New Roman"/>
          <w:szCs w:val="24"/>
        </w:rPr>
        <w:t>examine</w:t>
      </w:r>
      <w:r w:rsidRPr="00D3142B">
        <w:rPr>
          <w:rFonts w:cs="Times New Roman"/>
          <w:szCs w:val="24"/>
        </w:rPr>
        <w:t xml:space="preserve"> and </w:t>
      </w:r>
      <w:r w:rsidR="00566202" w:rsidRPr="00D3142B">
        <w:rPr>
          <w:rFonts w:cs="Times New Roman"/>
          <w:szCs w:val="24"/>
        </w:rPr>
        <w:t>develop responses</w:t>
      </w:r>
      <w:r w:rsidR="00255946" w:rsidRPr="00D3142B">
        <w:rPr>
          <w:rFonts w:cs="Times New Roman"/>
          <w:szCs w:val="24"/>
        </w:rPr>
        <w:t xml:space="preserve"> to different situations in daily life. It is also used to respond and react rapidly to changing social values and community expectations.</w:t>
      </w:r>
    </w:p>
    <w:p w14:paraId="6863A9EA" w14:textId="1AA389E4" w:rsidR="00D773EB" w:rsidRPr="00D3142B" w:rsidRDefault="00B83502" w:rsidP="00E2764B">
      <w:pPr>
        <w:rPr>
          <w:rFonts w:cs="Times New Roman"/>
          <w:szCs w:val="24"/>
        </w:rPr>
      </w:pPr>
      <w:r w:rsidRPr="00D3142B">
        <w:rPr>
          <w:rFonts w:cs="Times New Roman"/>
          <w:szCs w:val="24"/>
        </w:rPr>
        <w:tab/>
        <w:t xml:space="preserve">Civil law and common law systems are the products </w:t>
      </w:r>
      <w:r w:rsidR="00566202" w:rsidRPr="00D3142B">
        <w:rPr>
          <w:rFonts w:cs="Times New Roman"/>
          <w:szCs w:val="24"/>
        </w:rPr>
        <w:t>of distinct</w:t>
      </w:r>
      <w:r w:rsidRPr="00D3142B">
        <w:rPr>
          <w:rFonts w:cs="Times New Roman"/>
          <w:szCs w:val="24"/>
        </w:rPr>
        <w:t xml:space="preserve"> styles to the legal process. The main rules and principles in civil law are contained in statutes and codes, while the court decisions have dominantly created common law. In common law, the court is offered a platform to make law. Civil law is different as it is based on the theory of separation of </w:t>
      </w:r>
      <w:r w:rsidR="00566202" w:rsidRPr="00D3142B">
        <w:rPr>
          <w:rFonts w:cs="Times New Roman"/>
          <w:szCs w:val="24"/>
        </w:rPr>
        <w:t>power. The</w:t>
      </w:r>
      <w:r w:rsidRPr="00D3142B">
        <w:rPr>
          <w:rFonts w:cs="Times New Roman"/>
          <w:szCs w:val="24"/>
        </w:rPr>
        <w:t xml:space="preserve"> other main difference between common law and </w:t>
      </w:r>
      <w:r w:rsidR="00566202" w:rsidRPr="00D3142B">
        <w:rPr>
          <w:rFonts w:cs="Times New Roman"/>
          <w:szCs w:val="24"/>
        </w:rPr>
        <w:t>civil</w:t>
      </w:r>
      <w:r w:rsidRPr="00D3142B">
        <w:rPr>
          <w:rFonts w:cs="Times New Roman"/>
          <w:szCs w:val="24"/>
        </w:rPr>
        <w:t xml:space="preserve"> law is the binding force of precedent. Common law courts</w:t>
      </w:r>
      <w:r w:rsidR="00DC1E9C" w:rsidRPr="00D3142B">
        <w:rPr>
          <w:rFonts w:cs="Times New Roman"/>
          <w:szCs w:val="24"/>
        </w:rPr>
        <w:t xml:space="preserve"> guide settling the same disputes</w:t>
      </w:r>
      <w:r w:rsidR="00D3142B" w:rsidRPr="00D3142B">
        <w:rPr>
          <w:rFonts w:cs="Times New Roman"/>
          <w:szCs w:val="24"/>
        </w:rPr>
        <w:t xml:space="preserve"> (Novakovic, 2019)</w:t>
      </w:r>
      <w:r w:rsidR="00DC1E9C" w:rsidRPr="00D3142B">
        <w:rPr>
          <w:rFonts w:cs="Times New Roman"/>
          <w:szCs w:val="24"/>
        </w:rPr>
        <w:t>.</w:t>
      </w:r>
    </w:p>
    <w:p w14:paraId="60C101E4" w14:textId="3115489A" w:rsidR="00D773EB" w:rsidRPr="00D3142B" w:rsidRDefault="00DC1E9C" w:rsidP="00E2764B">
      <w:pPr>
        <w:rPr>
          <w:rFonts w:cs="Times New Roman"/>
          <w:szCs w:val="24"/>
        </w:rPr>
      </w:pPr>
      <w:r w:rsidRPr="00D3142B">
        <w:rPr>
          <w:rFonts w:cs="Times New Roman"/>
          <w:szCs w:val="24"/>
        </w:rPr>
        <w:tab/>
        <w:t xml:space="preserve">In contrast, civil law courts decide the cases by interpreting and applying the legal </w:t>
      </w:r>
      <w:r w:rsidR="00566202" w:rsidRPr="00D3142B">
        <w:rPr>
          <w:rFonts w:cs="Times New Roman"/>
          <w:szCs w:val="24"/>
        </w:rPr>
        <w:t>norms. Contrary</w:t>
      </w:r>
      <w:r w:rsidRPr="00D3142B">
        <w:rPr>
          <w:rFonts w:cs="Times New Roman"/>
          <w:szCs w:val="24"/>
        </w:rPr>
        <w:t xml:space="preserve"> the civil law court lacks a binding </w:t>
      </w:r>
      <w:r w:rsidR="00566202" w:rsidRPr="00D3142B">
        <w:rPr>
          <w:rFonts w:cs="Times New Roman"/>
          <w:szCs w:val="24"/>
        </w:rPr>
        <w:t>force. Such</w:t>
      </w:r>
      <w:r w:rsidRPr="00D3142B">
        <w:rPr>
          <w:rFonts w:cs="Times New Roman"/>
          <w:szCs w:val="24"/>
        </w:rPr>
        <w:t xml:space="preserve"> courts are required to interpret the law without being bound by the interpretation of similar </w:t>
      </w:r>
      <w:r w:rsidR="00566202" w:rsidRPr="00D3142B">
        <w:rPr>
          <w:rFonts w:cs="Times New Roman"/>
          <w:szCs w:val="24"/>
        </w:rPr>
        <w:t>legislation. The</w:t>
      </w:r>
      <w:r w:rsidRPr="00D3142B">
        <w:rPr>
          <w:rFonts w:cs="Times New Roman"/>
          <w:szCs w:val="24"/>
        </w:rPr>
        <w:t xml:space="preserve"> critical distinction between </w:t>
      </w:r>
      <w:r w:rsidRPr="00D3142B">
        <w:rPr>
          <w:rFonts w:cs="Times New Roman"/>
          <w:szCs w:val="24"/>
        </w:rPr>
        <w:lastRenderedPageBreak/>
        <w:t>common law and criminal law is that common laws have been passed on preceding court rulings.</w:t>
      </w:r>
      <w:r w:rsidR="00B83502" w:rsidRPr="00D3142B">
        <w:rPr>
          <w:rFonts w:cs="Times New Roman"/>
          <w:szCs w:val="24"/>
        </w:rPr>
        <w:t xml:space="preserve"> </w:t>
      </w:r>
      <w:r w:rsidRPr="00D3142B">
        <w:rPr>
          <w:rFonts w:cs="Times New Roman"/>
          <w:szCs w:val="24"/>
        </w:rPr>
        <w:t xml:space="preserve">In common law courts, the previous judgments and decisions on similar cases serve as a predicament for future dealings. Besides, in ordinary law courts, issues with the same facts are not treated </w:t>
      </w:r>
      <w:r w:rsidR="00566202" w:rsidRPr="00D3142B">
        <w:rPr>
          <w:rFonts w:cs="Times New Roman"/>
          <w:szCs w:val="24"/>
        </w:rPr>
        <w:t>distinctively. On</w:t>
      </w:r>
      <w:r w:rsidR="00642B1A" w:rsidRPr="00D3142B">
        <w:rPr>
          <w:rFonts w:cs="Times New Roman"/>
          <w:szCs w:val="24"/>
        </w:rPr>
        <w:t xml:space="preserve"> the other </w:t>
      </w:r>
      <w:r w:rsidR="00566202" w:rsidRPr="00D3142B">
        <w:rPr>
          <w:rFonts w:cs="Times New Roman"/>
          <w:szCs w:val="24"/>
        </w:rPr>
        <w:t>hand,</w:t>
      </w:r>
      <w:r w:rsidR="00642B1A" w:rsidRPr="00D3142B">
        <w:rPr>
          <w:rFonts w:cs="Times New Roman"/>
          <w:szCs w:val="24"/>
        </w:rPr>
        <w:t xml:space="preserve"> criminal law deals with </w:t>
      </w:r>
      <w:r w:rsidR="00566202" w:rsidRPr="00D3142B">
        <w:rPr>
          <w:rFonts w:cs="Times New Roman"/>
          <w:szCs w:val="24"/>
        </w:rPr>
        <w:t>different</w:t>
      </w:r>
      <w:r w:rsidR="00642B1A" w:rsidRPr="00D3142B">
        <w:rPr>
          <w:rFonts w:cs="Times New Roman"/>
          <w:szCs w:val="24"/>
        </w:rPr>
        <w:t xml:space="preserve"> crimes such as aggravated assault and robbery, among </w:t>
      </w:r>
      <w:r w:rsidR="00566202" w:rsidRPr="00D3142B">
        <w:rPr>
          <w:rFonts w:cs="Times New Roman"/>
          <w:szCs w:val="24"/>
        </w:rPr>
        <w:t>others. The</w:t>
      </w:r>
      <w:r w:rsidR="00642B1A" w:rsidRPr="00D3142B">
        <w:rPr>
          <w:rFonts w:cs="Times New Roman"/>
          <w:szCs w:val="24"/>
        </w:rPr>
        <w:t xml:space="preserve"> criminal law courts are responsible for regulating the laws that </w:t>
      </w:r>
      <w:r w:rsidR="00566202" w:rsidRPr="00D3142B">
        <w:rPr>
          <w:rFonts w:cs="Times New Roman"/>
          <w:szCs w:val="24"/>
        </w:rPr>
        <w:t>endanger</w:t>
      </w:r>
      <w:r w:rsidR="00642B1A" w:rsidRPr="00D3142B">
        <w:rPr>
          <w:rFonts w:cs="Times New Roman"/>
          <w:szCs w:val="24"/>
        </w:rPr>
        <w:t xml:space="preserve"> </w:t>
      </w:r>
      <w:r w:rsidR="00566202" w:rsidRPr="00D3142B">
        <w:rPr>
          <w:rFonts w:cs="Times New Roman"/>
          <w:szCs w:val="24"/>
        </w:rPr>
        <w:t>welfare, safety</w:t>
      </w:r>
      <w:r w:rsidR="00642B1A" w:rsidRPr="00D3142B">
        <w:rPr>
          <w:rFonts w:cs="Times New Roman"/>
          <w:szCs w:val="24"/>
        </w:rPr>
        <w:t>, and health</w:t>
      </w:r>
      <w:r w:rsidR="00D3142B" w:rsidRPr="00D3142B">
        <w:rPr>
          <w:rFonts w:cs="Times New Roman"/>
          <w:szCs w:val="24"/>
        </w:rPr>
        <w:t xml:space="preserve"> (Novakovic, 2019)</w:t>
      </w:r>
      <w:r w:rsidR="00642B1A" w:rsidRPr="00D3142B">
        <w:rPr>
          <w:rFonts w:cs="Times New Roman"/>
          <w:szCs w:val="24"/>
        </w:rPr>
        <w:t>.</w:t>
      </w:r>
    </w:p>
    <w:p w14:paraId="048BD6BB" w14:textId="45AC847E" w:rsidR="00864107" w:rsidRPr="00D3142B" w:rsidRDefault="00B83502" w:rsidP="00E2764B">
      <w:pPr>
        <w:rPr>
          <w:rFonts w:cs="Times New Roman"/>
          <w:szCs w:val="24"/>
        </w:rPr>
      </w:pPr>
      <w:r w:rsidRPr="00D3142B">
        <w:rPr>
          <w:rFonts w:cs="Times New Roman"/>
          <w:szCs w:val="24"/>
        </w:rPr>
        <w:tab/>
        <w:t xml:space="preserve">In the </w:t>
      </w:r>
      <w:r w:rsidR="00566202" w:rsidRPr="00D3142B">
        <w:rPr>
          <w:rFonts w:cs="Times New Roman"/>
          <w:szCs w:val="24"/>
        </w:rPr>
        <w:t>Middle Ages</w:t>
      </w:r>
      <w:r w:rsidRPr="00D3142B">
        <w:rPr>
          <w:rFonts w:cs="Times New Roman"/>
          <w:szCs w:val="24"/>
        </w:rPr>
        <w:t xml:space="preserve">, the rural and the urban court applied the local customary </w:t>
      </w:r>
      <w:r w:rsidR="00566202" w:rsidRPr="00D3142B">
        <w:rPr>
          <w:rFonts w:cs="Times New Roman"/>
          <w:szCs w:val="24"/>
        </w:rPr>
        <w:t>law, the</w:t>
      </w:r>
      <w:r w:rsidRPr="00D3142B">
        <w:rPr>
          <w:rFonts w:cs="Times New Roman"/>
          <w:szCs w:val="24"/>
        </w:rPr>
        <w:t xml:space="preserve"> maritime and chancery courts applied the Roman </w:t>
      </w:r>
      <w:r w:rsidR="00566202" w:rsidRPr="00D3142B">
        <w:rPr>
          <w:rFonts w:cs="Times New Roman"/>
          <w:szCs w:val="24"/>
        </w:rPr>
        <w:t>law. However, The</w:t>
      </w:r>
      <w:r w:rsidRPr="00D3142B">
        <w:rPr>
          <w:rFonts w:cs="Times New Roman"/>
          <w:szCs w:val="24"/>
        </w:rPr>
        <w:t xml:space="preserve"> catholic church </w:t>
      </w:r>
      <w:r w:rsidR="00566202" w:rsidRPr="00D3142B">
        <w:rPr>
          <w:rFonts w:cs="Times New Roman"/>
          <w:szCs w:val="24"/>
        </w:rPr>
        <w:t>used</w:t>
      </w:r>
      <w:r w:rsidRPr="00D3142B">
        <w:rPr>
          <w:rFonts w:cs="Times New Roman"/>
          <w:szCs w:val="24"/>
        </w:rPr>
        <w:t xml:space="preserve"> canon </w:t>
      </w:r>
      <w:r w:rsidR="00566202" w:rsidRPr="00D3142B">
        <w:rPr>
          <w:rFonts w:cs="Times New Roman"/>
          <w:szCs w:val="24"/>
        </w:rPr>
        <w:t>law. The</w:t>
      </w:r>
      <w:r w:rsidRPr="00D3142B">
        <w:rPr>
          <w:rFonts w:cs="Times New Roman"/>
          <w:szCs w:val="24"/>
        </w:rPr>
        <w:t xml:space="preserve"> canon law involved the </w:t>
      </w:r>
      <w:r w:rsidR="00566202" w:rsidRPr="00D3142B">
        <w:rPr>
          <w:rFonts w:cs="Times New Roman"/>
          <w:szCs w:val="24"/>
        </w:rPr>
        <w:t>ordinance</w:t>
      </w:r>
      <w:r w:rsidRPr="00D3142B">
        <w:rPr>
          <w:rFonts w:cs="Times New Roman"/>
          <w:szCs w:val="24"/>
        </w:rPr>
        <w:t xml:space="preserve"> and </w:t>
      </w:r>
      <w:r w:rsidR="00566202" w:rsidRPr="00D3142B">
        <w:rPr>
          <w:rFonts w:cs="Times New Roman"/>
          <w:szCs w:val="24"/>
        </w:rPr>
        <w:t>rules governing</w:t>
      </w:r>
      <w:r w:rsidRPr="00D3142B">
        <w:rPr>
          <w:rFonts w:cs="Times New Roman"/>
          <w:szCs w:val="24"/>
        </w:rPr>
        <w:t xml:space="preserve"> the Christian </w:t>
      </w:r>
      <w:r w:rsidR="00566202" w:rsidRPr="00D3142B">
        <w:rPr>
          <w:rFonts w:cs="Times New Roman"/>
          <w:szCs w:val="24"/>
        </w:rPr>
        <w:t>community. There are other</w:t>
      </w:r>
      <w:r w:rsidR="0067103D" w:rsidRPr="00D3142B">
        <w:rPr>
          <w:rFonts w:cs="Times New Roman"/>
          <w:szCs w:val="24"/>
        </w:rPr>
        <w:t xml:space="preserve"> uses of canon law in the catholic </w:t>
      </w:r>
      <w:r w:rsidR="00566202" w:rsidRPr="00D3142B">
        <w:rPr>
          <w:rFonts w:cs="Times New Roman"/>
          <w:szCs w:val="24"/>
        </w:rPr>
        <w:t>community. First</w:t>
      </w:r>
      <w:r w:rsidR="0067103D" w:rsidRPr="00D3142B">
        <w:rPr>
          <w:rFonts w:cs="Times New Roman"/>
          <w:szCs w:val="24"/>
        </w:rPr>
        <w:t xml:space="preserve">, the law ensures the practical sanctifying function of the catholic church. It also makes the </w:t>
      </w:r>
      <w:r w:rsidR="00566202" w:rsidRPr="00D3142B">
        <w:rPr>
          <w:rFonts w:cs="Times New Roman"/>
          <w:szCs w:val="24"/>
        </w:rPr>
        <w:t>organic</w:t>
      </w:r>
      <w:r w:rsidR="0067103D" w:rsidRPr="00D3142B">
        <w:rPr>
          <w:rFonts w:cs="Times New Roman"/>
          <w:szCs w:val="24"/>
        </w:rPr>
        <w:t xml:space="preserve"> and the hierarchical structure </w:t>
      </w:r>
      <w:r w:rsidR="00566202" w:rsidRPr="00D3142B">
        <w:rPr>
          <w:rFonts w:cs="Times New Roman"/>
          <w:szCs w:val="24"/>
        </w:rPr>
        <w:t>of</w:t>
      </w:r>
      <w:r w:rsidR="0067103D" w:rsidRPr="00D3142B">
        <w:rPr>
          <w:rFonts w:cs="Times New Roman"/>
          <w:szCs w:val="24"/>
        </w:rPr>
        <w:t xml:space="preserve"> the catholic </w:t>
      </w:r>
      <w:r w:rsidR="00566202" w:rsidRPr="00D3142B">
        <w:rPr>
          <w:rFonts w:cs="Times New Roman"/>
          <w:szCs w:val="24"/>
        </w:rPr>
        <w:t xml:space="preserve">church. </w:t>
      </w:r>
      <w:r w:rsidR="0067103D" w:rsidRPr="00D3142B">
        <w:rPr>
          <w:rFonts w:cs="Times New Roman"/>
          <w:szCs w:val="24"/>
        </w:rPr>
        <w:t xml:space="preserve">Canon law is also critical to civil </w:t>
      </w:r>
      <w:r w:rsidR="00566202" w:rsidRPr="00D3142B">
        <w:rPr>
          <w:rFonts w:cs="Times New Roman"/>
          <w:szCs w:val="24"/>
        </w:rPr>
        <w:t>law. The</w:t>
      </w:r>
      <w:r w:rsidR="0067103D" w:rsidRPr="00D3142B">
        <w:rPr>
          <w:rFonts w:cs="Times New Roman"/>
          <w:szCs w:val="24"/>
        </w:rPr>
        <w:t xml:space="preserve"> canon and civil </w:t>
      </w:r>
      <w:r w:rsidR="00566202" w:rsidRPr="00D3142B">
        <w:rPr>
          <w:rFonts w:cs="Times New Roman"/>
          <w:szCs w:val="24"/>
        </w:rPr>
        <w:t>law form</w:t>
      </w:r>
      <w:r w:rsidR="0067103D" w:rsidRPr="00D3142B">
        <w:rPr>
          <w:rFonts w:cs="Times New Roman"/>
          <w:szCs w:val="24"/>
        </w:rPr>
        <w:t xml:space="preserve"> positive law established by lawmaker</w:t>
      </w:r>
      <w:r w:rsidR="00DC1E9C" w:rsidRPr="00D3142B">
        <w:rPr>
          <w:rFonts w:cs="Times New Roman"/>
          <w:szCs w:val="24"/>
        </w:rPr>
        <w:t xml:space="preserve">s </w:t>
      </w:r>
      <w:r w:rsidR="0067103D" w:rsidRPr="00D3142B">
        <w:rPr>
          <w:rFonts w:cs="Times New Roman"/>
          <w:szCs w:val="24"/>
        </w:rPr>
        <w:t xml:space="preserve">as they derive the ultimate governing expert from </w:t>
      </w:r>
      <w:r w:rsidR="00566202" w:rsidRPr="00D3142B">
        <w:rPr>
          <w:rFonts w:cs="Times New Roman"/>
          <w:szCs w:val="24"/>
        </w:rPr>
        <w:t xml:space="preserve">God. </w:t>
      </w:r>
      <w:r w:rsidR="0067103D" w:rsidRPr="00D3142B">
        <w:rPr>
          <w:rFonts w:cs="Times New Roman"/>
          <w:szCs w:val="24"/>
        </w:rPr>
        <w:t xml:space="preserve">Civil law and canon law also govern the </w:t>
      </w:r>
      <w:r w:rsidR="00566202" w:rsidRPr="00D3142B">
        <w:rPr>
          <w:rFonts w:cs="Times New Roman"/>
          <w:szCs w:val="24"/>
        </w:rPr>
        <w:t>relationships</w:t>
      </w:r>
      <w:r w:rsidR="0067103D" w:rsidRPr="00D3142B">
        <w:rPr>
          <w:rFonts w:cs="Times New Roman"/>
          <w:szCs w:val="24"/>
        </w:rPr>
        <w:t xml:space="preserve"> of members within a state or </w:t>
      </w:r>
      <w:r w:rsidR="00566202" w:rsidRPr="00D3142B">
        <w:rPr>
          <w:rFonts w:cs="Times New Roman"/>
          <w:szCs w:val="24"/>
        </w:rPr>
        <w:t>organization. Such</w:t>
      </w:r>
      <w:r w:rsidR="0067103D" w:rsidRPr="00D3142B">
        <w:rPr>
          <w:rFonts w:cs="Times New Roman"/>
          <w:szCs w:val="24"/>
        </w:rPr>
        <w:t xml:space="preserve"> systems also tend to provide the critical structure of governance</w:t>
      </w:r>
      <w:r w:rsidR="00B71675" w:rsidRPr="00D3142B">
        <w:rPr>
          <w:rFonts w:cs="Times New Roman"/>
          <w:szCs w:val="24"/>
        </w:rPr>
        <w:t xml:space="preserve"> to ensure a well-performing </w:t>
      </w:r>
      <w:r w:rsidR="00566202" w:rsidRPr="00D3142B">
        <w:rPr>
          <w:rFonts w:cs="Times New Roman"/>
          <w:szCs w:val="24"/>
        </w:rPr>
        <w:t xml:space="preserve">community. </w:t>
      </w:r>
      <w:r w:rsidR="00B71675" w:rsidRPr="00D3142B">
        <w:rPr>
          <w:rFonts w:cs="Times New Roman"/>
          <w:szCs w:val="24"/>
        </w:rPr>
        <w:t>Canon law and civil law consist of different goals to be achieved</w:t>
      </w:r>
      <w:r w:rsidR="00D3142B" w:rsidRPr="00D3142B">
        <w:rPr>
          <w:rFonts w:cs="Times New Roman"/>
          <w:szCs w:val="24"/>
        </w:rPr>
        <w:t xml:space="preserve"> (F L., 2014)</w:t>
      </w:r>
      <w:r w:rsidR="00B71675" w:rsidRPr="00D3142B">
        <w:rPr>
          <w:rFonts w:cs="Times New Roman"/>
          <w:szCs w:val="24"/>
        </w:rPr>
        <w:t>.</w:t>
      </w:r>
    </w:p>
    <w:p w14:paraId="27D76668" w14:textId="0663ABCC" w:rsidR="00B71675" w:rsidRPr="00D3142B" w:rsidRDefault="00B83502" w:rsidP="00E2764B">
      <w:pPr>
        <w:rPr>
          <w:rFonts w:cs="Times New Roman"/>
          <w:szCs w:val="24"/>
        </w:rPr>
      </w:pPr>
      <w:r w:rsidRPr="00D3142B">
        <w:rPr>
          <w:rFonts w:cs="Times New Roman"/>
          <w:szCs w:val="24"/>
        </w:rPr>
        <w:tab/>
        <w:t xml:space="preserve">According to the Christian faith, God created the universe and established specific moral laws, and that the breaking of such laws could lead to punishment and </w:t>
      </w:r>
      <w:r w:rsidR="00566202" w:rsidRPr="00D3142B">
        <w:rPr>
          <w:rFonts w:cs="Times New Roman"/>
          <w:szCs w:val="24"/>
        </w:rPr>
        <w:t>suffering. The</w:t>
      </w:r>
      <w:r w:rsidRPr="00D3142B">
        <w:rPr>
          <w:rFonts w:cs="Times New Roman"/>
          <w:szCs w:val="24"/>
        </w:rPr>
        <w:t xml:space="preserve"> </w:t>
      </w:r>
      <w:r w:rsidR="00566202" w:rsidRPr="00D3142B">
        <w:rPr>
          <w:rFonts w:cs="Times New Roman"/>
          <w:szCs w:val="24"/>
        </w:rPr>
        <w:t>united</w:t>
      </w:r>
      <w:r w:rsidRPr="00D3142B">
        <w:rPr>
          <w:rFonts w:cs="Times New Roman"/>
          <w:szCs w:val="24"/>
        </w:rPr>
        <w:t xml:space="preserve"> states' criminal laws derived from such ethical standards and set punishment for breaking the moral </w:t>
      </w:r>
      <w:r w:rsidR="00566202" w:rsidRPr="00D3142B">
        <w:rPr>
          <w:rFonts w:cs="Times New Roman"/>
          <w:szCs w:val="24"/>
        </w:rPr>
        <w:t>rules. Morality</w:t>
      </w:r>
      <w:r w:rsidRPr="00D3142B">
        <w:rPr>
          <w:rFonts w:cs="Times New Roman"/>
          <w:szCs w:val="24"/>
        </w:rPr>
        <w:t xml:space="preserve"> establishes an accepted standard called </w:t>
      </w:r>
      <w:r w:rsidR="00566202" w:rsidRPr="00D3142B">
        <w:rPr>
          <w:rFonts w:cs="Times New Roman"/>
          <w:szCs w:val="24"/>
        </w:rPr>
        <w:t>ethics. The</w:t>
      </w:r>
      <w:r w:rsidR="00131410" w:rsidRPr="00D3142B">
        <w:rPr>
          <w:rFonts w:cs="Times New Roman"/>
          <w:szCs w:val="24"/>
        </w:rPr>
        <w:t xml:space="preserve"> primary criterion is the fairness and </w:t>
      </w:r>
      <w:r w:rsidR="00566202" w:rsidRPr="00D3142B">
        <w:rPr>
          <w:rFonts w:cs="Times New Roman"/>
          <w:szCs w:val="24"/>
        </w:rPr>
        <w:t>integrity</w:t>
      </w:r>
      <w:r w:rsidR="00131410" w:rsidRPr="00D3142B">
        <w:rPr>
          <w:rFonts w:cs="Times New Roman"/>
          <w:szCs w:val="24"/>
        </w:rPr>
        <w:t xml:space="preserve"> of the criminal justice </w:t>
      </w:r>
      <w:r w:rsidR="00566202" w:rsidRPr="00D3142B">
        <w:rPr>
          <w:rFonts w:cs="Times New Roman"/>
          <w:szCs w:val="24"/>
        </w:rPr>
        <w:t>system. Ethics</w:t>
      </w:r>
      <w:r w:rsidR="00131410" w:rsidRPr="00D3142B">
        <w:rPr>
          <w:rFonts w:cs="Times New Roman"/>
          <w:szCs w:val="24"/>
        </w:rPr>
        <w:t xml:space="preserve"> standards also influence the punishment plan of </w:t>
      </w:r>
      <w:r w:rsidR="00566202" w:rsidRPr="00D3142B">
        <w:rPr>
          <w:rFonts w:cs="Times New Roman"/>
          <w:szCs w:val="24"/>
        </w:rPr>
        <w:t>prisons, strip</w:t>
      </w:r>
      <w:r w:rsidR="00131410" w:rsidRPr="00D3142B">
        <w:rPr>
          <w:rFonts w:cs="Times New Roman"/>
          <w:szCs w:val="24"/>
        </w:rPr>
        <w:t xml:space="preserve"> searches, and solitary </w:t>
      </w:r>
      <w:r w:rsidR="00566202" w:rsidRPr="00D3142B">
        <w:rPr>
          <w:rFonts w:cs="Times New Roman"/>
          <w:szCs w:val="24"/>
        </w:rPr>
        <w:t>confinement. The</w:t>
      </w:r>
      <w:r w:rsidR="00851073" w:rsidRPr="00D3142B">
        <w:rPr>
          <w:rFonts w:cs="Times New Roman"/>
          <w:szCs w:val="24"/>
        </w:rPr>
        <w:t xml:space="preserve"> display of the ten commandments and the image of </w:t>
      </w:r>
      <w:r w:rsidR="00566202" w:rsidRPr="00D3142B">
        <w:rPr>
          <w:rFonts w:cs="Times New Roman"/>
          <w:szCs w:val="24"/>
        </w:rPr>
        <w:t>Moses</w:t>
      </w:r>
      <w:r w:rsidR="00851073" w:rsidRPr="00D3142B">
        <w:rPr>
          <w:rFonts w:cs="Times New Roman"/>
          <w:szCs w:val="24"/>
        </w:rPr>
        <w:t xml:space="preserve"> represents laws that have influenced American </w:t>
      </w:r>
      <w:r w:rsidR="00566202" w:rsidRPr="00D3142B">
        <w:rPr>
          <w:rFonts w:cs="Times New Roman"/>
          <w:szCs w:val="24"/>
        </w:rPr>
        <w:t>law. The</w:t>
      </w:r>
      <w:r w:rsidR="00851073" w:rsidRPr="00D3142B">
        <w:rPr>
          <w:rFonts w:cs="Times New Roman"/>
          <w:szCs w:val="24"/>
        </w:rPr>
        <w:t xml:space="preserve"> </w:t>
      </w:r>
      <w:r w:rsidR="00566202" w:rsidRPr="00D3142B">
        <w:rPr>
          <w:rFonts w:cs="Times New Roman"/>
          <w:szCs w:val="24"/>
        </w:rPr>
        <w:lastRenderedPageBreak/>
        <w:t>sole purpose</w:t>
      </w:r>
      <w:r w:rsidR="00851073" w:rsidRPr="00D3142B">
        <w:rPr>
          <w:rFonts w:cs="Times New Roman"/>
          <w:szCs w:val="24"/>
        </w:rPr>
        <w:t xml:space="preserve"> of the exhibition is to educate about the documents and controlled the government and the </w:t>
      </w:r>
      <w:r w:rsidR="00566202" w:rsidRPr="00D3142B">
        <w:rPr>
          <w:rFonts w:cs="Times New Roman"/>
          <w:szCs w:val="24"/>
        </w:rPr>
        <w:t>law. The</w:t>
      </w:r>
      <w:r w:rsidR="00851073" w:rsidRPr="00D3142B">
        <w:rPr>
          <w:rFonts w:cs="Times New Roman"/>
          <w:szCs w:val="24"/>
        </w:rPr>
        <w:t xml:space="preserve"> collection is not a </w:t>
      </w:r>
      <w:r w:rsidR="00566202" w:rsidRPr="00D3142B">
        <w:rPr>
          <w:rFonts w:cs="Times New Roman"/>
          <w:szCs w:val="24"/>
        </w:rPr>
        <w:t>violation</w:t>
      </w:r>
      <w:r w:rsidR="00851073" w:rsidRPr="00D3142B">
        <w:rPr>
          <w:rFonts w:cs="Times New Roman"/>
          <w:szCs w:val="24"/>
        </w:rPr>
        <w:t xml:space="preserve"> of the separation of state and </w:t>
      </w:r>
      <w:r w:rsidR="00566202" w:rsidRPr="00D3142B">
        <w:rPr>
          <w:rFonts w:cs="Times New Roman"/>
          <w:szCs w:val="24"/>
        </w:rPr>
        <w:t>church</w:t>
      </w:r>
      <w:r w:rsidR="00851073" w:rsidRPr="00D3142B">
        <w:rPr>
          <w:rFonts w:cs="Times New Roman"/>
          <w:szCs w:val="24"/>
        </w:rPr>
        <w:t xml:space="preserve"> as it does not violate the constitution.</w:t>
      </w:r>
    </w:p>
    <w:p w14:paraId="38C2524E" w14:textId="11DC3FB9" w:rsidR="00D3142B" w:rsidRPr="00D3142B" w:rsidRDefault="00D3142B" w:rsidP="00E2764B">
      <w:pPr>
        <w:rPr>
          <w:rFonts w:cs="Times New Roman"/>
          <w:szCs w:val="24"/>
        </w:rPr>
      </w:pPr>
    </w:p>
    <w:p w14:paraId="49855753" w14:textId="1B73F10F" w:rsidR="00D3142B" w:rsidRPr="00D3142B" w:rsidRDefault="00D3142B" w:rsidP="00E2764B">
      <w:pPr>
        <w:rPr>
          <w:rFonts w:cs="Times New Roman"/>
          <w:szCs w:val="24"/>
        </w:rPr>
      </w:pPr>
    </w:p>
    <w:p w14:paraId="49F38120" w14:textId="1DAD76B4" w:rsidR="00D3142B" w:rsidRPr="00D3142B" w:rsidRDefault="00D3142B" w:rsidP="00E2764B">
      <w:pPr>
        <w:rPr>
          <w:rFonts w:cs="Times New Roman"/>
          <w:szCs w:val="24"/>
        </w:rPr>
      </w:pPr>
    </w:p>
    <w:p w14:paraId="22AF9535" w14:textId="44FBE679" w:rsidR="00D3142B" w:rsidRPr="00D3142B" w:rsidRDefault="00D3142B" w:rsidP="00E2764B">
      <w:pPr>
        <w:rPr>
          <w:rFonts w:cs="Times New Roman"/>
          <w:szCs w:val="24"/>
        </w:rPr>
      </w:pPr>
    </w:p>
    <w:p w14:paraId="0EC59018" w14:textId="4C359DEB" w:rsidR="00D3142B" w:rsidRPr="00D3142B" w:rsidRDefault="00D3142B" w:rsidP="00E2764B">
      <w:pPr>
        <w:rPr>
          <w:rFonts w:cs="Times New Roman"/>
          <w:szCs w:val="24"/>
        </w:rPr>
      </w:pPr>
    </w:p>
    <w:p w14:paraId="3FF818DD" w14:textId="2BDE9D9E" w:rsidR="00D3142B" w:rsidRPr="00D3142B" w:rsidRDefault="00D3142B" w:rsidP="00E2764B">
      <w:pPr>
        <w:rPr>
          <w:rFonts w:cs="Times New Roman"/>
          <w:szCs w:val="24"/>
        </w:rPr>
      </w:pPr>
    </w:p>
    <w:p w14:paraId="16518D3E" w14:textId="51A44B01" w:rsidR="00D3142B" w:rsidRPr="00D3142B" w:rsidRDefault="00D3142B" w:rsidP="00E2764B">
      <w:pPr>
        <w:rPr>
          <w:rFonts w:cs="Times New Roman"/>
          <w:szCs w:val="24"/>
        </w:rPr>
      </w:pPr>
    </w:p>
    <w:p w14:paraId="26DE4A25" w14:textId="38CF2CAF" w:rsidR="00D3142B" w:rsidRPr="00D3142B" w:rsidRDefault="00D3142B" w:rsidP="00E2764B">
      <w:pPr>
        <w:rPr>
          <w:rFonts w:cs="Times New Roman"/>
          <w:szCs w:val="24"/>
        </w:rPr>
      </w:pPr>
    </w:p>
    <w:p w14:paraId="7EF1F4BC" w14:textId="2346D539" w:rsidR="00D3142B" w:rsidRPr="00D3142B" w:rsidRDefault="00D3142B" w:rsidP="00E2764B">
      <w:pPr>
        <w:rPr>
          <w:rFonts w:cs="Times New Roman"/>
          <w:szCs w:val="24"/>
        </w:rPr>
      </w:pPr>
    </w:p>
    <w:p w14:paraId="6F6EA82C" w14:textId="0336903B" w:rsidR="00D3142B" w:rsidRPr="00D3142B" w:rsidRDefault="00D3142B" w:rsidP="00E2764B">
      <w:pPr>
        <w:rPr>
          <w:rFonts w:cs="Times New Roman"/>
          <w:szCs w:val="24"/>
        </w:rPr>
      </w:pPr>
    </w:p>
    <w:p w14:paraId="5F47DECE" w14:textId="633B6798" w:rsidR="00D3142B" w:rsidRPr="00D3142B" w:rsidRDefault="00D3142B" w:rsidP="00E2764B">
      <w:pPr>
        <w:rPr>
          <w:rFonts w:cs="Times New Roman"/>
          <w:szCs w:val="24"/>
        </w:rPr>
      </w:pPr>
    </w:p>
    <w:p w14:paraId="79020C21" w14:textId="5E984CFD" w:rsidR="00D3142B" w:rsidRPr="00D3142B" w:rsidRDefault="00D3142B" w:rsidP="00E2764B">
      <w:pPr>
        <w:rPr>
          <w:rFonts w:cs="Times New Roman"/>
          <w:szCs w:val="24"/>
        </w:rPr>
      </w:pPr>
    </w:p>
    <w:p w14:paraId="13CE819F" w14:textId="744F5FF7" w:rsidR="00D3142B" w:rsidRPr="00D3142B" w:rsidRDefault="00D3142B" w:rsidP="00E2764B">
      <w:pPr>
        <w:rPr>
          <w:rFonts w:cs="Times New Roman"/>
          <w:szCs w:val="24"/>
        </w:rPr>
      </w:pPr>
    </w:p>
    <w:p w14:paraId="24217135" w14:textId="3200B614" w:rsidR="00D3142B" w:rsidRPr="00D3142B" w:rsidRDefault="00D3142B" w:rsidP="00E2764B">
      <w:pPr>
        <w:rPr>
          <w:rFonts w:cs="Times New Roman"/>
          <w:szCs w:val="24"/>
        </w:rPr>
      </w:pPr>
    </w:p>
    <w:p w14:paraId="6055DD1A" w14:textId="5910255B" w:rsidR="00D3142B" w:rsidRPr="00D3142B" w:rsidRDefault="00D3142B" w:rsidP="00E2764B">
      <w:pPr>
        <w:rPr>
          <w:rFonts w:cs="Times New Roman"/>
          <w:szCs w:val="24"/>
        </w:rPr>
      </w:pPr>
    </w:p>
    <w:p w14:paraId="5B75F803" w14:textId="57B870C4" w:rsidR="00D3142B" w:rsidRPr="00D3142B" w:rsidRDefault="00D3142B" w:rsidP="00E2764B">
      <w:pPr>
        <w:rPr>
          <w:rFonts w:cs="Times New Roman"/>
          <w:szCs w:val="24"/>
        </w:rPr>
      </w:pPr>
    </w:p>
    <w:p w14:paraId="23A0A409" w14:textId="77777777" w:rsidR="00D3142B" w:rsidRPr="00D3142B" w:rsidRDefault="00D3142B" w:rsidP="00D3142B">
      <w:pPr>
        <w:shd w:val="clear" w:color="auto" w:fill="FFFFFF"/>
        <w:spacing w:line="240" w:lineRule="auto"/>
        <w:jc w:val="center"/>
        <w:rPr>
          <w:rFonts w:eastAsia="Times New Roman" w:cs="Times New Roman"/>
          <w:szCs w:val="24"/>
        </w:rPr>
      </w:pPr>
      <w:r w:rsidRPr="00D3142B">
        <w:rPr>
          <w:rFonts w:eastAsia="Times New Roman" w:cs="Times New Roman"/>
          <w:szCs w:val="24"/>
        </w:rPr>
        <w:t>References</w:t>
      </w:r>
    </w:p>
    <w:p w14:paraId="64C1A7DD" w14:textId="77777777" w:rsidR="00D3142B" w:rsidRPr="00D3142B" w:rsidRDefault="00D3142B" w:rsidP="00D3142B">
      <w:pPr>
        <w:shd w:val="clear" w:color="auto" w:fill="FFFFFF"/>
        <w:spacing w:line="550" w:lineRule="atLeast"/>
        <w:ind w:left="720" w:right="75" w:hanging="720"/>
        <w:rPr>
          <w:rFonts w:eastAsia="Times New Roman" w:cs="Times New Roman"/>
          <w:szCs w:val="24"/>
        </w:rPr>
      </w:pPr>
      <w:r w:rsidRPr="00D3142B">
        <w:rPr>
          <w:rFonts w:eastAsia="Times New Roman" w:cs="Times New Roman"/>
          <w:szCs w:val="24"/>
        </w:rPr>
        <w:t>(n.d.). Berkeley Law. </w:t>
      </w:r>
      <w:hyperlink r:id="rId6" w:history="1">
        <w:r w:rsidRPr="00D3142B">
          <w:rPr>
            <w:rFonts w:eastAsia="Times New Roman" w:cs="Times New Roman"/>
            <w:szCs w:val="24"/>
            <w:u w:val="single"/>
          </w:rPr>
          <w:t>https://www.law.berkeley.edu/wp-content/uploads/2017/11/CommonLawCivilLawTraditions.pdf</w:t>
        </w:r>
      </w:hyperlink>
    </w:p>
    <w:p w14:paraId="7451A4C5" w14:textId="77777777" w:rsidR="00D3142B" w:rsidRPr="00D3142B" w:rsidRDefault="00D3142B" w:rsidP="00D3142B">
      <w:pPr>
        <w:shd w:val="clear" w:color="auto" w:fill="FFFFFF"/>
        <w:spacing w:line="550" w:lineRule="atLeast"/>
        <w:ind w:left="720" w:right="75" w:hanging="720"/>
        <w:rPr>
          <w:rFonts w:eastAsia="Times New Roman" w:cs="Times New Roman"/>
          <w:szCs w:val="24"/>
        </w:rPr>
      </w:pPr>
      <w:r w:rsidRPr="00D3142B">
        <w:rPr>
          <w:rFonts w:eastAsia="Times New Roman" w:cs="Times New Roman"/>
          <w:szCs w:val="24"/>
        </w:rPr>
        <w:t>F L. (2014). </w:t>
      </w:r>
      <w:r w:rsidRPr="00D3142B">
        <w:rPr>
          <w:rFonts w:eastAsia="Times New Roman" w:cs="Times New Roman"/>
          <w:i/>
          <w:iCs/>
          <w:szCs w:val="24"/>
        </w:rPr>
        <w:t>Canon law explained: A handbook for laymen</w:t>
      </w:r>
      <w:r w:rsidRPr="00D3142B">
        <w:rPr>
          <w:rFonts w:eastAsia="Times New Roman" w:cs="Times New Roman"/>
          <w:szCs w:val="24"/>
        </w:rPr>
        <w:t>. Sophia Institute Press.</w:t>
      </w:r>
    </w:p>
    <w:p w14:paraId="7B2B1173" w14:textId="77777777" w:rsidR="00D3142B" w:rsidRPr="00D3142B" w:rsidRDefault="00D3142B" w:rsidP="00D3142B">
      <w:pPr>
        <w:shd w:val="clear" w:color="auto" w:fill="FFFFFF"/>
        <w:spacing w:line="550" w:lineRule="atLeast"/>
        <w:ind w:left="720" w:right="75" w:hanging="720"/>
        <w:rPr>
          <w:rFonts w:eastAsia="Times New Roman" w:cs="Times New Roman"/>
          <w:szCs w:val="24"/>
        </w:rPr>
      </w:pPr>
      <w:r w:rsidRPr="00D3142B">
        <w:rPr>
          <w:rFonts w:eastAsia="Times New Roman" w:cs="Times New Roman"/>
          <w:szCs w:val="24"/>
        </w:rPr>
        <w:lastRenderedPageBreak/>
        <w:t>Novakovic, M. (2019). </w:t>
      </w:r>
      <w:r w:rsidRPr="00D3142B">
        <w:rPr>
          <w:rFonts w:eastAsia="Times New Roman" w:cs="Times New Roman"/>
          <w:i/>
          <w:iCs/>
          <w:szCs w:val="24"/>
        </w:rPr>
        <w:t>Common law and civil law today - Convergence and divergence</w:t>
      </w:r>
      <w:r w:rsidRPr="00D3142B">
        <w:rPr>
          <w:rFonts w:eastAsia="Times New Roman" w:cs="Times New Roman"/>
          <w:szCs w:val="24"/>
        </w:rPr>
        <w:t>. Vernon Press.</w:t>
      </w:r>
    </w:p>
    <w:p w14:paraId="59CAFBB3" w14:textId="77777777" w:rsidR="00D3142B" w:rsidRPr="00D3142B" w:rsidRDefault="00D3142B" w:rsidP="00E2764B">
      <w:pPr>
        <w:rPr>
          <w:rFonts w:cs="Times New Roman"/>
          <w:szCs w:val="24"/>
        </w:rPr>
      </w:pPr>
    </w:p>
    <w:sectPr w:rsidR="00D3142B" w:rsidRPr="00D3142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501B72" w14:textId="77777777" w:rsidR="00B83502" w:rsidRDefault="00B83502">
      <w:pPr>
        <w:spacing w:line="240" w:lineRule="auto"/>
      </w:pPr>
      <w:r>
        <w:separator/>
      </w:r>
    </w:p>
  </w:endnote>
  <w:endnote w:type="continuationSeparator" w:id="0">
    <w:p w14:paraId="2D0147C4" w14:textId="77777777" w:rsidR="00B83502" w:rsidRDefault="00B835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45358A" w14:textId="77777777" w:rsidR="00B83502" w:rsidRDefault="00B83502">
      <w:pPr>
        <w:spacing w:line="240" w:lineRule="auto"/>
      </w:pPr>
      <w:r>
        <w:separator/>
      </w:r>
    </w:p>
  </w:footnote>
  <w:footnote w:type="continuationSeparator" w:id="0">
    <w:p w14:paraId="1A432EB7" w14:textId="77777777" w:rsidR="00B83502" w:rsidRDefault="00B835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19619221"/>
      <w:docPartObj>
        <w:docPartGallery w:val="Page Numbers (Top of Page)"/>
        <w:docPartUnique/>
      </w:docPartObj>
    </w:sdtPr>
    <w:sdtEndPr>
      <w:rPr>
        <w:noProof/>
      </w:rPr>
    </w:sdtEndPr>
    <w:sdtContent>
      <w:p w14:paraId="4433BD40" w14:textId="0853DF79" w:rsidR="00E2764B" w:rsidRDefault="00B8350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8204234" w14:textId="77777777" w:rsidR="00E2764B" w:rsidRDefault="00E2764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64B"/>
    <w:rsid w:val="00131410"/>
    <w:rsid w:val="001C4CD1"/>
    <w:rsid w:val="001C63B8"/>
    <w:rsid w:val="00255946"/>
    <w:rsid w:val="00264955"/>
    <w:rsid w:val="002853EC"/>
    <w:rsid w:val="00323F97"/>
    <w:rsid w:val="004C09BD"/>
    <w:rsid w:val="00566202"/>
    <w:rsid w:val="00642B1A"/>
    <w:rsid w:val="0067103D"/>
    <w:rsid w:val="007A3E1E"/>
    <w:rsid w:val="00851073"/>
    <w:rsid w:val="00864107"/>
    <w:rsid w:val="008E2C11"/>
    <w:rsid w:val="009C3B55"/>
    <w:rsid w:val="00A4444D"/>
    <w:rsid w:val="00A47AA3"/>
    <w:rsid w:val="00A83860"/>
    <w:rsid w:val="00B00F3D"/>
    <w:rsid w:val="00B71675"/>
    <w:rsid w:val="00B83502"/>
    <w:rsid w:val="00BE0B2F"/>
    <w:rsid w:val="00BE2972"/>
    <w:rsid w:val="00CA212C"/>
    <w:rsid w:val="00D3142B"/>
    <w:rsid w:val="00D773EB"/>
    <w:rsid w:val="00DC1E9C"/>
    <w:rsid w:val="00E2764B"/>
    <w:rsid w:val="00E64F34"/>
    <w:rsid w:val="00F125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BA1A1"/>
  <w15:chartTrackingRefBased/>
  <w15:docId w15:val="{FD797C0E-E967-45E4-9035-73F8A70AF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764B"/>
    <w:pPr>
      <w:tabs>
        <w:tab w:val="center" w:pos="4680"/>
        <w:tab w:val="right" w:pos="9360"/>
      </w:tabs>
      <w:spacing w:line="240" w:lineRule="auto"/>
    </w:pPr>
  </w:style>
  <w:style w:type="character" w:customStyle="1" w:styleId="HeaderChar">
    <w:name w:val="Header Char"/>
    <w:basedOn w:val="DefaultParagraphFont"/>
    <w:link w:val="Header"/>
    <w:uiPriority w:val="99"/>
    <w:rsid w:val="00E2764B"/>
  </w:style>
  <w:style w:type="paragraph" w:styleId="Footer">
    <w:name w:val="footer"/>
    <w:basedOn w:val="Normal"/>
    <w:link w:val="FooterChar"/>
    <w:uiPriority w:val="99"/>
    <w:unhideWhenUsed/>
    <w:rsid w:val="00E2764B"/>
    <w:pPr>
      <w:tabs>
        <w:tab w:val="center" w:pos="4680"/>
        <w:tab w:val="right" w:pos="9360"/>
      </w:tabs>
      <w:spacing w:line="240" w:lineRule="auto"/>
    </w:pPr>
  </w:style>
  <w:style w:type="character" w:customStyle="1" w:styleId="FooterChar">
    <w:name w:val="Footer Char"/>
    <w:basedOn w:val="DefaultParagraphFont"/>
    <w:link w:val="Footer"/>
    <w:uiPriority w:val="99"/>
    <w:rsid w:val="00E2764B"/>
  </w:style>
  <w:style w:type="character" w:styleId="Emphasis">
    <w:name w:val="Emphasis"/>
    <w:basedOn w:val="DefaultParagraphFont"/>
    <w:uiPriority w:val="20"/>
    <w:qFormat/>
    <w:rsid w:val="00D3142B"/>
    <w:rPr>
      <w:i/>
      <w:iCs/>
    </w:rPr>
  </w:style>
  <w:style w:type="paragraph" w:styleId="NormalWeb">
    <w:name w:val="Normal (Web)"/>
    <w:basedOn w:val="Normal"/>
    <w:uiPriority w:val="99"/>
    <w:semiHidden/>
    <w:unhideWhenUsed/>
    <w:rsid w:val="00D3142B"/>
    <w:pPr>
      <w:spacing w:before="100" w:beforeAutospacing="1" w:after="100" w:afterAutospacing="1" w:line="240" w:lineRule="auto"/>
    </w:pPr>
    <w:rPr>
      <w:rFonts w:eastAsia="Times New Roman" w:cs="Times New Roman"/>
      <w:szCs w:val="24"/>
    </w:rPr>
  </w:style>
  <w:style w:type="character" w:styleId="Hyperlink">
    <w:name w:val="Hyperlink"/>
    <w:basedOn w:val="DefaultParagraphFont"/>
    <w:uiPriority w:val="99"/>
    <w:semiHidden/>
    <w:unhideWhenUsed/>
    <w:rsid w:val="00D3142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6655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webSettings" Target="webSettings.xml" /><Relationship Id="rId7" Type="http://schemas.openxmlformats.org/officeDocument/2006/relationships/header" Target="header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yperlink" Target="https://www.law.berkeley.edu/wp-content/uploads/2017/11/CommonLawCivilLawTraditions.pdf" TargetMode="External" /><Relationship Id="rId5" Type="http://schemas.openxmlformats.org/officeDocument/2006/relationships/endnotes" Target="endnotes.xml" /><Relationship Id="rId4" Type="http://schemas.openxmlformats.org/officeDocument/2006/relationships/footnotes" Target="footnotes.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748</Words>
  <Characters>4268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haron wanyoike</dc:creator>
  <cp:lastModifiedBy>nyoike31@gmail.com</cp:lastModifiedBy>
  <cp:revision>2</cp:revision>
  <dcterms:created xsi:type="dcterms:W3CDTF">2021-09-15T13:52:00Z</dcterms:created>
  <dcterms:modified xsi:type="dcterms:W3CDTF">2021-09-15T13:52:00Z</dcterms:modified>
</cp:coreProperties>
</file>